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Порядок организации и деятельности жюри </w:t>
      </w:r>
      <w:r/>
    </w:p>
    <w:p>
      <w:pPr>
        <w:ind w:left="798" w:right="0" w:firstLine="0"/>
        <w:jc w:val="center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1"/>
        </w:rPr>
      </w:r>
      <w:r/>
    </w:p>
    <w:p>
      <w:pPr>
        <w:ind w:left="0" w:right="0" w:firstLine="531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Состав жюри определяется Оргкомитетом творческого мероприятия. В состав жюри конкурса входят ведущие музыканты, представители профессорско-преподавательского состава профильных профессиональных образовательных организаций и организаций высшего образования </w:t>
      </w:r>
      <w:r>
        <w:rPr>
          <w:rFonts w:ascii="Times New Roman" w:hAnsi="Times New Roman" w:eastAsia="Times New Roman" w:cs="Times New Roman"/>
          <w:color w:val="000000"/>
          <w:sz w:val="21"/>
        </w:rPr>
        <w:t xml:space="preserve">Российской Федерации и представители зарубежных стран.</w:t>
      </w:r>
      <w:r/>
    </w:p>
    <w:p>
      <w:pPr>
        <w:ind w:left="0" w:right="0" w:firstLine="426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Жюри возглавляет председатель, который несет персональную ответственность за выполнение требований по оценке качества выступлений и присуждению наград на основании Положения о творческом мероприятии.</w:t>
      </w:r>
      <w:r/>
    </w:p>
    <w:p>
      <w:pPr>
        <w:ind w:left="0" w:right="0" w:firstLine="426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конкурса, предварит</w:t>
      </w:r>
      <w:r>
        <w:rPr>
          <w:rFonts w:ascii="Times New Roman" w:hAnsi="Times New Roman" w:eastAsia="Times New Roman" w:cs="Times New Roman"/>
          <w:color w:val="000000"/>
          <w:sz w:val="21"/>
        </w:rPr>
        <w:t xml:space="preserve">ельно в протоколе прописываются замечания и рекомендации к работам участников.</w:t>
      </w:r>
      <w:r/>
    </w:p>
    <w:p>
      <w:pPr>
        <w:ind w:left="0" w:right="0" w:firstLine="426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Оргкомитет оставляет за собой право вносить изменения в состав жюри в случае непредвиденных обстоятельств.</w:t>
      </w:r>
      <w:r/>
    </w:p>
    <w:p>
      <w:pPr>
        <w:ind w:left="0" w:right="0" w:firstLine="531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1"/>
        </w:rPr>
      </w:r>
      <w:r/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Жюри имеет право по своему усмотрению:</w:t>
      </w:r>
      <w:r/>
    </w:p>
    <w:p>
      <w:pPr>
        <w:ind w:left="540" w:right="0" w:firstLine="0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– присуждать не все дипломы и соответствующие им звания лауреатов;</w:t>
      </w:r>
      <w:r/>
    </w:p>
    <w:p>
      <w:pPr>
        <w:ind w:left="540" w:right="0" w:firstLine="0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– делить места между участниками конкурса;</w:t>
      </w:r>
      <w:r/>
    </w:p>
    <w:p>
      <w:pPr>
        <w:ind w:left="540" w:right="0" w:firstLine="0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– в случае нарушения конкурсных требований прослушивать конкурсную программу не полностью, снимать конкурсные номера.</w:t>
      </w:r>
      <w:r/>
    </w:p>
    <w:p>
      <w:pPr>
        <w:ind w:left="0" w:right="0" w:firstLine="531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Решение жюри окончательно и пересмотру не подлежит.</w:t>
      </w:r>
      <w:r/>
    </w:p>
    <w:p>
      <w:pPr>
        <w:ind w:left="0" w:right="0" w:firstLine="531"/>
        <w:jc w:val="both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</w:rPr>
        <w:t xml:space="preserve">Оценка выступления, распределение мест осуществляется в результате обсуждения и проставления баллов каждым членом жюри согласно критериям оценок конкурса, по каждой кандидатуре или конкурсному выступлению группы участников (коллектива). </w:t>
      </w:r>
      <w:r/>
    </w:p>
    <w:p>
      <w:pPr>
        <w:tabs>
          <w:tab w:val="left" w:pos="2951" w:leader="none"/>
        </w:tabs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павел лу</cp:lastModifiedBy>
  <cp:revision>2</cp:revision>
  <dcterms:modified xsi:type="dcterms:W3CDTF">2024-11-13T22:06:37Z</dcterms:modified>
</cp:coreProperties>
</file>